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48" w:rsidRPr="005F0E89" w:rsidRDefault="007267B0" w:rsidP="007267B0">
      <w:pPr>
        <w:jc w:val="center"/>
        <w:rPr>
          <w:rFonts w:ascii="Garamond" w:hAnsi="Garamond"/>
          <w:sz w:val="24"/>
          <w:szCs w:val="24"/>
        </w:rPr>
      </w:pPr>
      <w:r w:rsidRPr="005F0E89">
        <w:rPr>
          <w:rFonts w:ascii="Garamond" w:hAnsi="Garamond"/>
          <w:sz w:val="24"/>
          <w:szCs w:val="24"/>
        </w:rPr>
        <w:t>Establishment Clause Web Quest</w:t>
      </w:r>
    </w:p>
    <w:p w:rsidR="002A63CF" w:rsidRPr="005F0E89" w:rsidRDefault="00C83B84" w:rsidP="002A63CF">
      <w:pPr>
        <w:rPr>
          <w:rFonts w:ascii="Garamond" w:hAnsi="Garamond"/>
          <w:sz w:val="24"/>
          <w:szCs w:val="24"/>
        </w:rPr>
      </w:pPr>
      <w:r w:rsidRPr="005F0E89">
        <w:rPr>
          <w:rFonts w:ascii="Garamond" w:hAnsi="Garamond"/>
          <w:sz w:val="24"/>
          <w:szCs w:val="24"/>
        </w:rPr>
        <w:t>Recently, t</w:t>
      </w:r>
      <w:r w:rsidR="00E400A4" w:rsidRPr="005F0E89">
        <w:rPr>
          <w:rFonts w:ascii="Garamond" w:hAnsi="Garamond"/>
          <w:sz w:val="24"/>
          <w:szCs w:val="24"/>
        </w:rPr>
        <w:t xml:space="preserve">here have been some </w:t>
      </w:r>
      <w:r w:rsidR="00E400A4" w:rsidRPr="005F0E89">
        <w:rPr>
          <w:rFonts w:ascii="Garamond" w:hAnsi="Garamond"/>
          <w:i/>
          <w:sz w:val="24"/>
          <w:szCs w:val="24"/>
          <w:u w:val="single"/>
        </w:rPr>
        <w:t>interesting</w:t>
      </w:r>
      <w:r w:rsidR="00E400A4" w:rsidRPr="005F0E89">
        <w:rPr>
          <w:rFonts w:ascii="Garamond" w:hAnsi="Garamond"/>
          <w:sz w:val="24"/>
          <w:szCs w:val="24"/>
        </w:rPr>
        <w:t xml:space="preserve"> cases cropping up throughout the U</w:t>
      </w:r>
      <w:r w:rsidR="005F0E89">
        <w:rPr>
          <w:rFonts w:ascii="Garamond" w:hAnsi="Garamond"/>
          <w:sz w:val="24"/>
          <w:szCs w:val="24"/>
        </w:rPr>
        <w:t>nited States in regards to the Establishment C</w:t>
      </w:r>
      <w:r w:rsidR="00E400A4" w:rsidRPr="005F0E89">
        <w:rPr>
          <w:rFonts w:ascii="Garamond" w:hAnsi="Garamond"/>
          <w:sz w:val="24"/>
          <w:szCs w:val="24"/>
        </w:rPr>
        <w:t xml:space="preserve">lause.  </w:t>
      </w:r>
      <w:r w:rsidR="007B3CCD" w:rsidRPr="005F0E89">
        <w:rPr>
          <w:rFonts w:ascii="Garamond" w:hAnsi="Garamond"/>
          <w:sz w:val="24"/>
          <w:szCs w:val="24"/>
        </w:rPr>
        <w:t xml:space="preserve">Read the four </w:t>
      </w:r>
      <w:proofErr w:type="spellStart"/>
      <w:r w:rsidR="007B3CCD" w:rsidRPr="005F0E89">
        <w:rPr>
          <w:rFonts w:ascii="Garamond" w:hAnsi="Garamond"/>
          <w:sz w:val="24"/>
          <w:szCs w:val="24"/>
        </w:rPr>
        <w:t>webquest</w:t>
      </w:r>
      <w:proofErr w:type="spellEnd"/>
      <w:r w:rsidR="007B3CCD" w:rsidRPr="005F0E89">
        <w:rPr>
          <w:rFonts w:ascii="Garamond" w:hAnsi="Garamond"/>
          <w:sz w:val="24"/>
          <w:szCs w:val="24"/>
        </w:rPr>
        <w:t xml:space="preserve"> articles posted under the “Resources” section of the class website and answer the following questions in COMPLETE SENTENCES.</w:t>
      </w:r>
    </w:p>
    <w:p w:rsidR="007B3CCD" w:rsidRPr="005F0E89" w:rsidRDefault="007B3CCD" w:rsidP="002A63CF">
      <w:pPr>
        <w:rPr>
          <w:rFonts w:ascii="Garamond" w:hAnsi="Garamond"/>
          <w:sz w:val="24"/>
          <w:szCs w:val="24"/>
        </w:rPr>
      </w:pPr>
      <w:r w:rsidRPr="005F0E89">
        <w:rPr>
          <w:rFonts w:ascii="Garamond" w:hAnsi="Garamond"/>
          <w:sz w:val="24"/>
          <w:szCs w:val="24"/>
        </w:rPr>
        <w:t>Article 1</w:t>
      </w:r>
    </w:p>
    <w:p w:rsidR="007B3CCD" w:rsidRDefault="007B3CCD" w:rsidP="007B3CC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F0E89">
        <w:rPr>
          <w:rFonts w:ascii="Garamond" w:hAnsi="Garamond"/>
          <w:sz w:val="24"/>
          <w:szCs w:val="24"/>
        </w:rPr>
        <w:t>Summarize this case.</w:t>
      </w:r>
    </w:p>
    <w:p w:rsidR="007B3CCD" w:rsidRDefault="007B3CCD" w:rsidP="007B3CC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F0E89">
        <w:rPr>
          <w:rFonts w:ascii="Garamond" w:hAnsi="Garamond"/>
          <w:sz w:val="24"/>
          <w:szCs w:val="24"/>
        </w:rPr>
        <w:t>What specific cases have we covered that may serve as precedent for determining the outcome of this case?</w:t>
      </w:r>
    </w:p>
    <w:p w:rsidR="00E85C59" w:rsidRDefault="00E85C59" w:rsidP="00E85C5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F0E89">
        <w:rPr>
          <w:rFonts w:ascii="Garamond" w:hAnsi="Garamond"/>
          <w:sz w:val="24"/>
          <w:szCs w:val="24"/>
        </w:rPr>
        <w:t>Carefully read the section titled, “Different Views</w:t>
      </w:r>
      <w:r w:rsidR="005F0E89">
        <w:rPr>
          <w:rFonts w:ascii="Garamond" w:hAnsi="Garamond"/>
          <w:sz w:val="24"/>
          <w:szCs w:val="24"/>
        </w:rPr>
        <w:t>,</w:t>
      </w:r>
      <w:r w:rsidRPr="005F0E89">
        <w:rPr>
          <w:rFonts w:ascii="Garamond" w:hAnsi="Garamond"/>
          <w:sz w:val="24"/>
          <w:szCs w:val="24"/>
        </w:rPr>
        <w:t>” and summarize the two arguments being made here.</w:t>
      </w:r>
    </w:p>
    <w:p w:rsidR="00E85C59" w:rsidRDefault="00E85C59" w:rsidP="00E85C5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F0E89">
        <w:rPr>
          <w:rFonts w:ascii="Garamond" w:hAnsi="Garamond"/>
          <w:sz w:val="24"/>
          <w:szCs w:val="24"/>
        </w:rPr>
        <w:t>How does this case hold up against the four tests we discussed yesterday?  Be methodical, go through each portion of each test and explain how they apply to this case.</w:t>
      </w:r>
    </w:p>
    <w:p w:rsidR="00E85C59" w:rsidRPr="005F0E89" w:rsidRDefault="00E85C59" w:rsidP="00E85C59">
      <w:pPr>
        <w:rPr>
          <w:rFonts w:ascii="Garamond" w:hAnsi="Garamond"/>
          <w:sz w:val="24"/>
          <w:szCs w:val="24"/>
        </w:rPr>
      </w:pPr>
      <w:r w:rsidRPr="005F0E89">
        <w:rPr>
          <w:rFonts w:ascii="Garamond" w:hAnsi="Garamond"/>
          <w:sz w:val="24"/>
          <w:szCs w:val="24"/>
        </w:rPr>
        <w:t>Article 2</w:t>
      </w:r>
    </w:p>
    <w:p w:rsidR="00E85C59" w:rsidRDefault="00E85C59" w:rsidP="00E85C5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F0E89">
        <w:rPr>
          <w:rFonts w:ascii="Garamond" w:hAnsi="Garamond"/>
          <w:sz w:val="24"/>
          <w:szCs w:val="24"/>
        </w:rPr>
        <w:t>Explain what is happening here.   What is the potentially harmful precedent that has been set by allowing the display of the nativity scene on public property?</w:t>
      </w:r>
    </w:p>
    <w:p w:rsidR="00E85C59" w:rsidRDefault="00E85C59" w:rsidP="00E85C5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F0E89">
        <w:rPr>
          <w:rFonts w:ascii="Garamond" w:hAnsi="Garamond"/>
          <w:sz w:val="24"/>
          <w:szCs w:val="24"/>
        </w:rPr>
        <w:t xml:space="preserve">Do you think the </w:t>
      </w:r>
      <w:proofErr w:type="spellStart"/>
      <w:r w:rsidRPr="005F0E89">
        <w:rPr>
          <w:rFonts w:ascii="Garamond" w:hAnsi="Garamond"/>
          <w:sz w:val="24"/>
          <w:szCs w:val="24"/>
        </w:rPr>
        <w:t>festivus</w:t>
      </w:r>
      <w:proofErr w:type="spellEnd"/>
      <w:r w:rsidRPr="005F0E89">
        <w:rPr>
          <w:rFonts w:ascii="Garamond" w:hAnsi="Garamond"/>
          <w:sz w:val="24"/>
          <w:szCs w:val="24"/>
        </w:rPr>
        <w:t xml:space="preserve"> pole should be allowed to stand?  Why or why not?</w:t>
      </w:r>
    </w:p>
    <w:p w:rsidR="00E85C59" w:rsidRPr="005F0E89" w:rsidRDefault="00E85C59" w:rsidP="00E85C59">
      <w:pPr>
        <w:rPr>
          <w:rFonts w:ascii="Garamond" w:hAnsi="Garamond"/>
          <w:sz w:val="24"/>
          <w:szCs w:val="24"/>
        </w:rPr>
      </w:pPr>
      <w:r w:rsidRPr="005F0E89">
        <w:rPr>
          <w:rFonts w:ascii="Garamond" w:hAnsi="Garamond"/>
          <w:sz w:val="24"/>
          <w:szCs w:val="24"/>
        </w:rPr>
        <w:t>Article 3</w:t>
      </w:r>
    </w:p>
    <w:p w:rsidR="00E85C59" w:rsidRDefault="00E85C59" w:rsidP="00E85C59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F0E89">
        <w:rPr>
          <w:rFonts w:ascii="Garamond" w:hAnsi="Garamond"/>
          <w:sz w:val="24"/>
          <w:szCs w:val="24"/>
        </w:rPr>
        <w:t>WHAT IS HAPPEING HERE!?  Explain this case!</w:t>
      </w:r>
    </w:p>
    <w:p w:rsidR="00C36CE3" w:rsidRPr="005F0E89" w:rsidRDefault="005F0E89" w:rsidP="005F0E89">
      <w:pPr>
        <w:rPr>
          <w:rFonts w:ascii="Garamond" w:hAnsi="Garamond"/>
          <w:sz w:val="24"/>
          <w:szCs w:val="24"/>
        </w:rPr>
      </w:pPr>
      <w:r w:rsidRPr="005F0E89">
        <w:rPr>
          <w:rFonts w:ascii="Garamond" w:hAnsi="Garamond"/>
          <w:sz w:val="24"/>
          <w:szCs w:val="24"/>
        </w:rPr>
        <w:t>Ar</w:t>
      </w:r>
      <w:r w:rsidR="00C36CE3">
        <w:rPr>
          <w:rFonts w:ascii="Garamond" w:hAnsi="Garamond"/>
          <w:sz w:val="24"/>
          <w:szCs w:val="24"/>
        </w:rPr>
        <w:t>ticle 4</w:t>
      </w:r>
      <w:r w:rsidR="00947B66">
        <w:rPr>
          <w:rFonts w:ascii="Garamond" w:hAnsi="Garamond"/>
          <w:sz w:val="24"/>
          <w:szCs w:val="24"/>
        </w:rPr>
        <w:t xml:space="preserve"> (</w:t>
      </w:r>
      <w:r w:rsidR="00C36CE3">
        <w:rPr>
          <w:rFonts w:ascii="Garamond" w:hAnsi="Garamond"/>
          <w:sz w:val="24"/>
          <w:szCs w:val="24"/>
        </w:rPr>
        <w:t>Make sure you check out the picture for this one!</w:t>
      </w:r>
      <w:r w:rsidR="00947B66">
        <w:rPr>
          <w:rFonts w:ascii="Garamond" w:hAnsi="Garamond"/>
          <w:sz w:val="24"/>
          <w:szCs w:val="24"/>
        </w:rPr>
        <w:t>)</w:t>
      </w:r>
    </w:p>
    <w:p w:rsidR="00E85C59" w:rsidRDefault="005F0E89" w:rsidP="005F0E89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5F0E89">
        <w:rPr>
          <w:rFonts w:ascii="Garamond" w:hAnsi="Garamond"/>
          <w:sz w:val="24"/>
          <w:szCs w:val="24"/>
        </w:rPr>
        <w:t>Wait a minute, somebody supports this!?  What is the point the author is trying to make here?</w:t>
      </w:r>
    </w:p>
    <w:p w:rsidR="005F0E89" w:rsidRDefault="005F0E89" w:rsidP="005F0E89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5F0E89">
        <w:rPr>
          <w:rFonts w:ascii="Garamond" w:hAnsi="Garamond"/>
          <w:sz w:val="24"/>
          <w:szCs w:val="24"/>
        </w:rPr>
        <w:t>Should this statue be allowed to stand?  Make your case by applying the tests we have discussed in class and by using precedent from earlier Supreme Court rulings.</w:t>
      </w:r>
    </w:p>
    <w:p w:rsidR="005F0E89" w:rsidRDefault="005F0E89" w:rsidP="005F0E89">
      <w:pPr>
        <w:pStyle w:val="ListParagraph"/>
      </w:pPr>
      <w:bookmarkStart w:id="0" w:name="_GoBack"/>
      <w:bookmarkEnd w:id="0"/>
    </w:p>
    <w:p w:rsidR="007267B0" w:rsidRDefault="007267B0" w:rsidP="007267B0"/>
    <w:sectPr w:rsidR="007267B0" w:rsidSect="005076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3D" w:rsidRDefault="000B4C3D" w:rsidP="007267B0">
      <w:pPr>
        <w:spacing w:after="0" w:line="240" w:lineRule="auto"/>
      </w:pPr>
      <w:r>
        <w:separator/>
      </w:r>
    </w:p>
  </w:endnote>
  <w:endnote w:type="continuationSeparator" w:id="0">
    <w:p w:rsidR="000B4C3D" w:rsidRDefault="000B4C3D" w:rsidP="0072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3D" w:rsidRDefault="000B4C3D" w:rsidP="007267B0">
      <w:pPr>
        <w:spacing w:after="0" w:line="240" w:lineRule="auto"/>
      </w:pPr>
      <w:r>
        <w:separator/>
      </w:r>
    </w:p>
  </w:footnote>
  <w:footnote w:type="continuationSeparator" w:id="0">
    <w:p w:rsidR="000B4C3D" w:rsidRDefault="000B4C3D" w:rsidP="0072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B0" w:rsidRDefault="007267B0">
    <w:pPr>
      <w:pStyle w:val="Header"/>
    </w:pPr>
    <w:r>
      <w:tab/>
    </w:r>
    <w:r>
      <w:tab/>
    </w:r>
    <w:r w:rsidR="00C36CE3">
      <w:t xml:space="preserve">Name: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DC4"/>
    <w:multiLevelType w:val="hybridMultilevel"/>
    <w:tmpl w:val="519E92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547D8"/>
    <w:multiLevelType w:val="hybridMultilevel"/>
    <w:tmpl w:val="CB8E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94104"/>
    <w:multiLevelType w:val="hybridMultilevel"/>
    <w:tmpl w:val="0742D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25735"/>
    <w:multiLevelType w:val="hybridMultilevel"/>
    <w:tmpl w:val="CC5E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5732C"/>
    <w:multiLevelType w:val="hybridMultilevel"/>
    <w:tmpl w:val="74A0BB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69"/>
    <w:rsid w:val="000B4C3D"/>
    <w:rsid w:val="000F15ED"/>
    <w:rsid w:val="002A63CF"/>
    <w:rsid w:val="002D04AE"/>
    <w:rsid w:val="0038619A"/>
    <w:rsid w:val="003A3BF6"/>
    <w:rsid w:val="0050764B"/>
    <w:rsid w:val="005553AA"/>
    <w:rsid w:val="005C7DD0"/>
    <w:rsid w:val="005D097C"/>
    <w:rsid w:val="005F0E89"/>
    <w:rsid w:val="00637348"/>
    <w:rsid w:val="006D69BB"/>
    <w:rsid w:val="007267B0"/>
    <w:rsid w:val="007B3CCD"/>
    <w:rsid w:val="007D195B"/>
    <w:rsid w:val="008750C0"/>
    <w:rsid w:val="00947B66"/>
    <w:rsid w:val="009A3633"/>
    <w:rsid w:val="00B43607"/>
    <w:rsid w:val="00C36CE3"/>
    <w:rsid w:val="00C83B84"/>
    <w:rsid w:val="00D03F69"/>
    <w:rsid w:val="00E400A4"/>
    <w:rsid w:val="00E43D51"/>
    <w:rsid w:val="00E72A31"/>
    <w:rsid w:val="00E85C59"/>
    <w:rsid w:val="00FE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5E83E-587C-4E4F-B3D2-70B700C4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7B0"/>
  </w:style>
  <w:style w:type="paragraph" w:styleId="Footer">
    <w:name w:val="footer"/>
    <w:basedOn w:val="Normal"/>
    <w:link w:val="FooterChar"/>
    <w:uiPriority w:val="99"/>
    <w:unhideWhenUsed/>
    <w:rsid w:val="0072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7B0"/>
  </w:style>
  <w:style w:type="character" w:styleId="Hyperlink">
    <w:name w:val="Hyperlink"/>
    <w:basedOn w:val="DefaultParagraphFont"/>
    <w:uiPriority w:val="99"/>
    <w:semiHidden/>
    <w:unhideWhenUsed/>
    <w:rsid w:val="007267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Hollister, Ryan</cp:lastModifiedBy>
  <cp:revision>3</cp:revision>
  <dcterms:created xsi:type="dcterms:W3CDTF">2016-09-02T16:00:00Z</dcterms:created>
  <dcterms:modified xsi:type="dcterms:W3CDTF">2016-09-02T16:01:00Z</dcterms:modified>
</cp:coreProperties>
</file>